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INSTRUCTIVO PARA PRESENTACIÓN DE TESINA</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Los alumnos y alumnas de la Licenciatura en Ciencia Política que elaboren y presenten como requisito final la tesina, seguirán las siguientes indicaciones:  </w:t>
      </w:r>
    </w:p>
    <w:p w:rsidR="00000000" w:rsidDel="00000000" w:rsidP="00000000" w:rsidRDefault="00000000" w:rsidRPr="00000000" w14:paraId="00000004">
      <w:pPr>
        <w:shd w:fill="ffffff" w:val="clea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el alumno inicie la elaboración de su Tesina o Trabajo Terminal, cualquiera que sea el Seminario de Investigación en que lo haga, el profesor o el alumno la registrará en la Coordinación de Ciencia Política, en la sexta semana del trimestre lectivo. El número de registro se conservará en los siguientes formatos. Para ese efecto, se utilizará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de Tesina”.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asentar la calificación en acta de cada alumno inscrito en los Seminarios de Investigación (I, II y III), el profesor deberá entregar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“Avance de Tesina”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término de las evaluaciones globales, así como en el caso de los exámenes de recuperación. Ello se aplicará tanto a alumnos que aprueben el Seminario como a los alumnos que no aprueben.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documento completo de la Tesina se enviará 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archivo electrónico al correo de la coordinación, </w:t>
      </w:r>
      <w:hyperlink r:id="rId6">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cipol_uam@yahoo.com.mx</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fines de homogeneización de los archivos, las Tesinas deberán estar elaboradas en programa Word, Arial de 12 puntos, con interlineado a 1.5 espacio. Se sugiere extensión de 50 a 80 cuartillas, más bibliografía y anexos, y el uso del sistema de referenciación formato </w:t>
      </w:r>
      <w:r w:rsidDel="00000000" w:rsidR="00000000" w:rsidRPr="00000000">
        <w:rPr>
          <w:rFonts w:ascii="Arial" w:cs="Arial" w:eastAsia="Arial" w:hAnsi="Arial"/>
          <w:sz w:val="24"/>
          <w:szCs w:val="24"/>
          <w:rtl w:val="0"/>
        </w:rPr>
        <w:t xml:space="preserve">APA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Tesina en archivo electrónico traerá como carátula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colocado inmediatamente después, como hoja siguiente, el formato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“Dictamen”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cual será la constancia de aprobación de la Tesina otorgada tanto por el profesor que haya fungido de Asesor como por el profesor que haya sido el Lector, con las firmas respectivas de</w:t>
      </w:r>
      <w:r w:rsidDel="00000000" w:rsidR="00000000" w:rsidRPr="00000000">
        <w:rPr>
          <w:rFonts w:ascii="Arial" w:cs="Arial" w:eastAsia="Arial" w:hAnsi="Arial"/>
          <w:sz w:val="24"/>
          <w:szCs w:val="24"/>
          <w:rtl w:val="0"/>
        </w:rPr>
        <w:t xml:space="preserve"> ambos profesores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Ambos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formatos se entregarán en físico, original y copia, para el acuse de recibo, el cual quedará en poder del alumno como comprobante de entrega de la Tesina.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Por último, se debe de incorporar el formato </w:t>
      </w:r>
      <w:r w:rsidDel="00000000" w:rsidR="00000000" w:rsidRPr="00000000">
        <w:rPr>
          <w:rFonts w:ascii="Arial" w:cs="Arial" w:eastAsia="Arial" w:hAnsi="Arial"/>
          <w:b w:val="1"/>
          <w:sz w:val="24"/>
          <w:szCs w:val="24"/>
          <w:rtl w:val="0"/>
        </w:rPr>
        <w:t xml:space="preserve">“carta autorización”</w:t>
      </w:r>
      <w:r w:rsidDel="00000000" w:rsidR="00000000" w:rsidRPr="00000000">
        <w:rPr>
          <w:rFonts w:ascii="Arial" w:cs="Arial" w:eastAsia="Arial" w:hAnsi="Arial"/>
          <w:sz w:val="24"/>
          <w:szCs w:val="24"/>
          <w:rtl w:val="0"/>
        </w:rPr>
        <w:t xml:space="preserve"> para el uso académico de su trabajo en el que se específica que este es de su autoría, este formato debe llenarse de puño y letra con tinta azul y entregarse de forma física con los formatos anteriores.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presentación de la tesina conforme los puntos 2, 3 y 4  arriba señalados, será requisito a cumplir para que se pueda asentar la calificación que el profesor capture en el Acta electrónica.</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ipol_uam@yahoo.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